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Cerro San Cristóbal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 la época colonial, el Cerro San Cristóbal era también conocido como Cerro Grande o Colorado. A mediados del 1600, habían a su alrededor cuatro molinos, y era -según apunta Benjamín Vicuña Mackenna- un paseo para ir a merendar, al que concurrían todas las clases sociales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El escritor Alfonso Calderón señala que sus piedras se habrían utilizado para los machones del Puente Cal y Canto, para las escaleras de la Casa de Moneda y para la pavimentación de calles de la Chimba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Estuvo, al menos hasta el siglo XIX, rodeado por el Canal del Carmen o de La Pólvora, que colindaba con el terreno perteneciente a la Orden Domínica. En 1850 se ubicó en sus faldas el Cuartel de Recoleta; en 1854 la nueva Iglesia Recoleta Domínica y en 1878 el Cementerio Católico.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 la llegada del siglo XX, el Cerro San Cristóbal experimentó muchos cambios. El primero de ellos, fue la apertura de su Observatorio Astronómico en 1903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 luego, en 1908 se inauguraría su icónica Virgen esculpida por Ignazio Jacometti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lo que lo transformó además, en un “lugar de peregrinación y de piedad”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El Intendente de Santiago Alberto Mackenna Subercaseaux, inició en 1916 una transformación del cerro, pavimentando, plantando árboles y concibiendo la instalación de un funicular, que fue inaugurado finalmente en 1925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Asimismo, pensó la idea de construir un Jardín Zoológico, empresa que fue materializada en 1925 y que, Joaquín Edwards Bello, con su perspectiva crítica, lo describió como un “conventillo de animales” o un “campo de concentración”</w:t>
      </w:r>
      <w:r w:rsidDel="00000000" w:rsidR="00000000" w:rsidRPr="00000000">
        <w:rPr>
          <w:rFonts w:ascii="Georgia" w:cs="Georgia" w:eastAsia="Georgia" w:hAnsi="Georgia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En 1966 pasó a llamarse “Parque Metropolitano de Santiago” y en 1980 se inauguró su insigne teleférico, lo que lo ha posicionado como el paseo predilecto de los santiaguinos.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Benjamín Vicuña Mackenna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Historia crítica y social de la ciudad de Santiago desde su fundación hasta nuestros días (1541-1868). Tomo II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Valparaíso: Imp. Del Mercurio, 1869, p. 461</w:t>
      </w:r>
    </w:p>
  </w:footnote>
  <w:footnote w:id="1"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Alfonso Calderón,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Memorial de Santiago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Santiago: Ed. RIL, 2005, p. 18</w:t>
      </w:r>
    </w:p>
  </w:footnote>
  <w:footnote w:id="2"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Alfonso Calderón,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op. cit.,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p. 20 </w:t>
      </w:r>
    </w:p>
  </w:footnote>
  <w:footnote w:id="3"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Carlos Ossandón,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Guía de Santiago,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Santiago: Ed. Zig-Zag, 1962, p. 129</w:t>
      </w:r>
    </w:p>
  </w:footnote>
  <w:footnote w:id="4"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Fernando Santiván, “El San Cristóbal”, en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Pacífico Magazine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Noviembre 1914, p. 601 </w:t>
      </w:r>
    </w:p>
  </w:footnote>
  <w:footnote w:id="5"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Alfonso Calderón,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op. cit.,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p. 24</w:t>
      </w:r>
    </w:p>
  </w:footnote>
  <w:footnote w:id="6"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Joaquín Edwards Bello,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Marqués de Cuevas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Santiago: Ed. Nascimento, 1974, p. 108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2326"/>
    <w:pPr>
      <w:spacing w:after="200" w:line="276" w:lineRule="auto"/>
    </w:pPr>
    <w:rPr>
      <w:sz w:val="22"/>
      <w:szCs w:val="22"/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notapie">
    <w:name w:val="footnote text"/>
    <w:basedOn w:val="Normal"/>
    <w:link w:val="TextonotapieCar"/>
    <w:uiPriority w:val="99"/>
    <w:unhideWhenUsed w:val="1"/>
    <w:rsid w:val="00562326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56232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 w:val="1"/>
    <w:rsid w:val="00562326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9nHbS2bn6mmYAo4Td32uHkTsw==">AMUW2mXdda0s6EWh1FvZci6C/ZNaCAL8wfit7IfnYD4Vg6KUqx/fz3F/kVHmc8TdEEGy1GgVcP2qwJ94/Y5KiRndFqHLoA4SP+rnbN7QSvc5fHa79+59JxU=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2021-06-26T21:21:00Z</dcterms:created>
  <dc:creator>Araucaria Rojas</dc:creator>
</cp:coreProperties>
</file>